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Señores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BANCOLDEX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Atte.</w:t>
      </w:r>
      <w:r w:rsidRPr="005F5E45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: Sandra Cortés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Oficina MiCitio - Ibagué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 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 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ASUNTO: Concepto sobre Convenio Bancoldex</w:t>
      </w:r>
    </w:p>
    <w:p w:rsidR="004D5B4C" w:rsidRPr="005F5E45" w:rsidRDefault="004D5B4C" w:rsidP="004D5B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19"/>
          <w:szCs w:val="19"/>
          <w:lang w:val="es-ES" w:eastAsia="es-CO"/>
        </w:rPr>
        <w:t> </w:t>
      </w:r>
    </w:p>
    <w:p w:rsidR="004D5B4C" w:rsidRPr="005F5E45" w:rsidRDefault="004D5B4C" w:rsidP="004D5B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19"/>
          <w:szCs w:val="19"/>
          <w:lang w:val="es-ES" w:eastAsia="es-CO"/>
        </w:rPr>
        <w:t> </w:t>
      </w:r>
    </w:p>
    <w:p w:rsidR="004D5B4C" w:rsidRPr="005F5E45" w:rsidRDefault="004D5B4C" w:rsidP="004D5B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19"/>
          <w:szCs w:val="19"/>
          <w:lang w:val="es-ES" w:eastAsia="es-CO"/>
        </w:rPr>
        <w:t>Respetados Señores:</w:t>
      </w:r>
    </w:p>
    <w:p w:rsidR="004D5B4C" w:rsidRPr="005F5E45" w:rsidRDefault="004D5B4C" w:rsidP="004D5B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19"/>
          <w:szCs w:val="19"/>
          <w:lang w:val="es-ES" w:eastAsia="es-CO"/>
        </w:rPr>
        <w:t> 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>Remitimos a ustedes las observaciones hechas a la minuta del convenio interadministrativo de cooperación, celebrado entre la cámara de comercio de Ibagué, la gobernación del Tolima y el Banco de Comercio Exterior de Colombia (BANCOLDEX), después de la revisión hecha por el Departamento Administrativo de Asuntos Jurídicos.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> 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>Revisada la minuta se solicita hacer las siguientes correcciones: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  <w:t> 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  <w:t>Página 1-.  </w:t>
      </w:r>
      <w:r w:rsidRPr="005F5E45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>Se debe modificar el orden de los participantes del convenio, dejando en el primer y segundo lugar la Gobernación y Cámara de Comercio respectivamente.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> 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  <w:t>Página 2.-  </w:t>
      </w:r>
      <w:r w:rsidRPr="005F5E45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 xml:space="preserve">En la Cláusula Segunda se debe señalar el monto a aportar por cada uno de los cooperantes Gobernación, Cámara de Comercio de Ibagué ya que la redacción no es clara al establecer si </w:t>
      </w:r>
      <w:proofErr w:type="gramStart"/>
      <w:r w:rsidRPr="005F5E45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>los</w:t>
      </w:r>
      <w:proofErr w:type="gramEnd"/>
      <w:r w:rsidRPr="005F5E45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 xml:space="preserve"> $100.000.000 es por ambos o cada uno.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> 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  <w:t>Página 3.-  </w:t>
      </w:r>
      <w:r w:rsidRPr="005F5E45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>En la Cláusula Tercera, literal b se debe indicar que es en el inciso segundo de la cláusula segunda.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>De igual forma se debe asumir una palabra subrayada.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> 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  <w:t>Página 5.- </w:t>
      </w:r>
      <w:r w:rsidRPr="005F5E45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> En el literal b de la Cláusula Octava se debe dejar claro lo relacionado con la disponibilidad presupuestal.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>En la Cláusula Decima en el literal d) incumplimiento de los compromisos adquiridos por parte de Bancoldex</w:t>
      </w:r>
      <w:bookmarkStart w:id="0" w:name="_GoBack"/>
      <w:bookmarkEnd w:id="0"/>
      <w:r w:rsidRPr="005F5E45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 xml:space="preserve"> y/o </w:t>
      </w:r>
      <w:r w:rsidRPr="005F5E45">
        <w:rPr>
          <w:rFonts w:ascii="Arial" w:eastAsia="Times New Roman" w:hAnsi="Arial" w:cs="Arial"/>
          <w:color w:val="222222"/>
          <w:sz w:val="24"/>
          <w:szCs w:val="24"/>
          <w:u w:val="single"/>
          <w:lang w:val="es-ES" w:eastAsia="es-CO"/>
        </w:rPr>
        <w:t>de la Cámara de Comercio y el Departamento del Tolima se pregunta </w:t>
      </w:r>
      <w:r w:rsidRPr="005F5E45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>¿Qué pasa si el cumplimiento es solo </w:t>
      </w:r>
      <w:r w:rsidRPr="005F5E45">
        <w:rPr>
          <w:rFonts w:ascii="Arial" w:eastAsia="Times New Roman" w:hAnsi="Arial" w:cs="Arial"/>
          <w:color w:val="222222"/>
          <w:sz w:val="24"/>
          <w:szCs w:val="24"/>
          <w:u w:val="single"/>
          <w:lang w:val="es-ES" w:eastAsia="es-CO"/>
        </w:rPr>
        <w:t>por una de las dos entidades? 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> 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  <w:t>Página 6.-  </w:t>
      </w:r>
      <w:r w:rsidRPr="005F5E45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>En la Cláusula Décima Tercera se debe corregir la palabra impuesto (esta subrayada)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> 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lastRenderedPageBreak/>
        <w:t>En la Cláusula Décimo cuarta se debe hacer claridad si los delegados de la Gobernación y la Cámara de Comercio de Ibagué son dos por cada entidad o uno por cada entidad.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> 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 xml:space="preserve">Se trata de un convenio </w:t>
      </w:r>
      <w:proofErr w:type="spellStart"/>
      <w:r w:rsidRPr="005F5E45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>tri</w:t>
      </w:r>
      <w:proofErr w:type="spellEnd"/>
      <w:r w:rsidRPr="005F5E45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>-partita, sin embargo revisada la minuta se está colocando a la Gobernación y la Cámara de Comercio como una sola de las partes, por lo que sugiero buscar la forma de independizar las dos entidades.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> 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>Agradezco su amable atención.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  <w:t> 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  <w:t> 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Cordial saludo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 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 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 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b/>
          <w:bCs/>
          <w:color w:val="222222"/>
          <w:sz w:val="24"/>
          <w:szCs w:val="24"/>
          <w:lang w:val="es-ES_tradnl" w:eastAsia="es-CO"/>
        </w:rPr>
        <w:t>CLAUDIA LILIANA MESTRE CAMPOS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Secretaria Desarrollo Económico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 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 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i/>
          <w:iCs/>
          <w:color w:val="222222"/>
          <w:sz w:val="14"/>
          <w:szCs w:val="14"/>
          <w:lang w:eastAsia="es-CO"/>
        </w:rPr>
        <w:t>Revisión: Luis Alberto Cárdenas Ortiz</w:t>
      </w:r>
    </w:p>
    <w:p w:rsidR="004D5B4C" w:rsidRPr="005F5E45" w:rsidRDefault="004D5B4C" w:rsidP="004D5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5F5E45">
        <w:rPr>
          <w:rFonts w:ascii="Arial" w:eastAsia="Times New Roman" w:hAnsi="Arial" w:cs="Arial"/>
          <w:i/>
          <w:iCs/>
          <w:color w:val="222222"/>
          <w:sz w:val="14"/>
          <w:szCs w:val="14"/>
          <w:lang w:eastAsia="es-CO"/>
        </w:rPr>
        <w:t>                  Director de Asuntos Internacionales, Industria y Comercio</w:t>
      </w:r>
    </w:p>
    <w:p w:rsidR="003E32CD" w:rsidRDefault="004D5B4C"/>
    <w:sectPr w:rsidR="003E32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4C"/>
    <w:rsid w:val="004D5B4C"/>
    <w:rsid w:val="005B6BE4"/>
    <w:rsid w:val="00E4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5DC0B-806B-49F8-8104-299E4A3B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B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PLANEACION</cp:lastModifiedBy>
  <cp:revision>1</cp:revision>
  <dcterms:created xsi:type="dcterms:W3CDTF">2016-10-11T21:35:00Z</dcterms:created>
  <dcterms:modified xsi:type="dcterms:W3CDTF">2016-10-11T21:36:00Z</dcterms:modified>
</cp:coreProperties>
</file>